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F8D0B" w14:textId="77777777" w:rsidR="00580CBF" w:rsidRPr="00256180" w:rsidRDefault="00580CBF" w:rsidP="00580CB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5E4A43">
        <w:rPr>
          <w:rFonts w:ascii="Arial" w:eastAsia="Times New Roman" w:hAnsi="Arial" w:cs="Times New Roman"/>
          <w:b/>
          <w:sz w:val="24"/>
          <w:szCs w:val="24"/>
          <w:lang w:eastAsia="en-AU"/>
        </w:rPr>
        <w:t>State</w:t>
      </w:r>
      <w:r w:rsidRPr="00256180">
        <w:rPr>
          <w:rFonts w:ascii="Arial" w:eastAsia="Times New Roman" w:hAnsi="Arial" w:cs="Times New Roman"/>
          <w:b/>
          <w:sz w:val="24"/>
          <w:szCs w:val="24"/>
          <w:lang w:eastAsia="en-AU"/>
        </w:rPr>
        <w:t xml:space="preserve"> Environmental Planning Policy (Housing for Seniors or People with a Disability) 2004</w:t>
      </w:r>
    </w:p>
    <w:p w14:paraId="2102A73B" w14:textId="77777777" w:rsidR="00580CBF" w:rsidRPr="00256180" w:rsidRDefault="00580CBF" w:rsidP="00580C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Site Compatibility</w:t>
      </w:r>
      <w:r w:rsidR="008E2EA1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Certificate</w:t>
      </w:r>
      <w:r w:rsidR="00D56003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– 32 Industrial Drive, Mayfield</w:t>
      </w:r>
    </w:p>
    <w:p w14:paraId="7DD639CD" w14:textId="77777777" w:rsidR="00580CBF" w:rsidRPr="00580CBF" w:rsidRDefault="00580CBF" w:rsidP="00580CBF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  <w:lang w:eastAsia="en-AU"/>
        </w:rPr>
      </w:pPr>
    </w:p>
    <w:p w14:paraId="1E747698" w14:textId="77777777" w:rsidR="00580CBF" w:rsidRPr="00580CBF" w:rsidRDefault="00580CBF" w:rsidP="00580CBF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en-AU"/>
        </w:rPr>
      </w:pPr>
    </w:p>
    <w:p w14:paraId="74F66847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7A7D7B">
        <w:rPr>
          <w:rFonts w:ascii="Arial" w:eastAsia="Times New Roman" w:hAnsi="Arial" w:cs="Arial"/>
          <w:sz w:val="24"/>
          <w:szCs w:val="24"/>
          <w:lang w:eastAsia="en-AU"/>
        </w:rPr>
        <w:t xml:space="preserve">The </w:t>
      </w:r>
      <w:r w:rsidR="00D56003">
        <w:rPr>
          <w:rFonts w:ascii="Arial" w:eastAsia="Times New Roman" w:hAnsi="Arial" w:cs="Arial"/>
          <w:sz w:val="24"/>
          <w:szCs w:val="24"/>
          <w:lang w:eastAsia="en-AU"/>
        </w:rPr>
        <w:t xml:space="preserve">Hunter and Central Coast Regional Planning Panel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has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determine</w:t>
      </w:r>
      <w:r>
        <w:rPr>
          <w:rFonts w:ascii="Arial" w:eastAsia="Times New Roman" w:hAnsi="Arial" w:cs="Arial"/>
          <w:sz w:val="24"/>
          <w:szCs w:val="24"/>
          <w:lang w:eastAsia="en-AU"/>
        </w:rPr>
        <w:t>d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the application made by </w:t>
      </w:r>
      <w:r w:rsidR="006807A2" w:rsidRPr="006807A2">
        <w:rPr>
          <w:rFonts w:ascii="Arial" w:eastAsia="Times New Roman" w:hAnsi="Arial" w:cs="Arial"/>
          <w:sz w:val="24"/>
          <w:szCs w:val="24"/>
          <w:lang w:eastAsia="en-AU"/>
        </w:rPr>
        <w:t>Western Suburbs (</w:t>
      </w:r>
      <w:proofErr w:type="spellStart"/>
      <w:r w:rsidR="006807A2" w:rsidRPr="006807A2">
        <w:rPr>
          <w:rFonts w:ascii="Arial" w:eastAsia="Times New Roman" w:hAnsi="Arial" w:cs="Arial"/>
          <w:sz w:val="24"/>
          <w:szCs w:val="24"/>
          <w:lang w:eastAsia="en-AU"/>
        </w:rPr>
        <w:t>N'cle</w:t>
      </w:r>
      <w:proofErr w:type="spellEnd"/>
      <w:r w:rsidR="006807A2" w:rsidRPr="006807A2">
        <w:rPr>
          <w:rFonts w:ascii="Arial" w:eastAsia="Times New Roman" w:hAnsi="Arial" w:cs="Arial"/>
          <w:sz w:val="24"/>
          <w:szCs w:val="24"/>
          <w:lang w:eastAsia="en-AU"/>
        </w:rPr>
        <w:t xml:space="preserve">) Leagues Club Ltd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on</w:t>
      </w:r>
      <w:r w:rsidR="00D56003">
        <w:rPr>
          <w:rFonts w:ascii="Arial" w:eastAsia="Times New Roman" w:hAnsi="Arial" w:cs="Arial"/>
          <w:sz w:val="24"/>
          <w:szCs w:val="24"/>
          <w:lang w:eastAsia="en-AU"/>
        </w:rPr>
        <w:t xml:space="preserve"> 21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D56003">
        <w:rPr>
          <w:rFonts w:ascii="Arial" w:eastAsia="Times New Roman" w:hAnsi="Arial" w:cs="Arial"/>
          <w:sz w:val="24"/>
          <w:szCs w:val="24"/>
          <w:lang w:eastAsia="en-AU"/>
        </w:rPr>
        <w:t xml:space="preserve">May 2021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by issuing this c</w:t>
      </w:r>
      <w:r>
        <w:rPr>
          <w:rFonts w:ascii="Arial" w:eastAsia="Times New Roman" w:hAnsi="Arial" w:cs="Arial"/>
          <w:sz w:val="24"/>
          <w:szCs w:val="24"/>
          <w:lang w:eastAsia="en-AU"/>
        </w:rPr>
        <w:t>ertificate under clause 25(4)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of State Environmental Planning Policy (Housing for Seniors or People with a Disability) 2004.</w:t>
      </w:r>
    </w:p>
    <w:p w14:paraId="2C0B5B70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4ABFA40A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T</w:t>
      </w:r>
      <w:r w:rsidRPr="007A7D7B">
        <w:rPr>
          <w:rFonts w:ascii="Arial" w:eastAsia="Times New Roman" w:hAnsi="Arial" w:cs="Arial"/>
          <w:sz w:val="24"/>
          <w:szCs w:val="24"/>
          <w:lang w:eastAsia="en-AU"/>
        </w:rPr>
        <w:t xml:space="preserve">he </w:t>
      </w:r>
      <w:r>
        <w:rPr>
          <w:rFonts w:ascii="Arial" w:eastAsia="Times New Roman" w:hAnsi="Arial" w:cs="Arial"/>
          <w:sz w:val="24"/>
          <w:szCs w:val="24"/>
          <w:lang w:eastAsia="en-AU"/>
        </w:rPr>
        <w:t>p</w:t>
      </w:r>
      <w:r w:rsidRPr="00434432">
        <w:rPr>
          <w:rFonts w:ascii="Arial" w:eastAsia="Times New Roman" w:hAnsi="Arial" w:cs="Arial"/>
          <w:sz w:val="24"/>
          <w:szCs w:val="24"/>
          <w:lang w:eastAsia="en-AU"/>
        </w:rPr>
        <w:t xml:space="preserve">anel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certifies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that in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its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opinion:</w:t>
      </w:r>
    </w:p>
    <w:p w14:paraId="3504F0FF" w14:textId="77777777" w:rsidR="007E0F59" w:rsidRPr="00256180" w:rsidRDefault="007E0F59" w:rsidP="007E0F5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en-AU"/>
        </w:rPr>
      </w:pPr>
    </w:p>
    <w:p w14:paraId="199E268E" w14:textId="77777777" w:rsidR="007E0F59" w:rsidRPr="00256180" w:rsidRDefault="007E0F59" w:rsidP="007E0F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the site described in Schedule 1 is suitable for more intensive </w:t>
      </w:r>
      <w:proofErr w:type="gramStart"/>
      <w:r w:rsidRPr="00256180">
        <w:rPr>
          <w:rFonts w:ascii="Arial" w:eastAsia="Times New Roman" w:hAnsi="Arial" w:cs="Arial"/>
          <w:sz w:val="24"/>
          <w:szCs w:val="24"/>
          <w:lang w:eastAsia="en-AU"/>
        </w:rPr>
        <w:t>development;</w:t>
      </w:r>
      <w:proofErr w:type="gramEnd"/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6339C6BD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A8A207E" w14:textId="77777777" w:rsidR="007E0F59" w:rsidRPr="007A7D7B" w:rsidRDefault="007E0F59" w:rsidP="007E0F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>the development described in Schedule 1 is compatible with the surrounding environment having had regard to the criteria s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pecified in clause 25(5)(b); </w:t>
      </w:r>
      <w:r w:rsidR="004620F2">
        <w:rPr>
          <w:rFonts w:ascii="Arial" w:eastAsia="Times New Roman" w:hAnsi="Arial" w:cs="Arial"/>
          <w:sz w:val="24"/>
          <w:szCs w:val="24"/>
          <w:lang w:eastAsia="en-AU"/>
        </w:rPr>
        <w:t>and</w:t>
      </w:r>
    </w:p>
    <w:p w14:paraId="600D67D3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7D54F2A0" w14:textId="77777777" w:rsidR="007E0F59" w:rsidRPr="00434432" w:rsidRDefault="007E0F59" w:rsidP="007E0F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that development for the purposes of seniors housing of the kind proposed in the </w:t>
      </w:r>
      <w:r w:rsidR="00D56003">
        <w:rPr>
          <w:rFonts w:ascii="Arial" w:eastAsia="Times New Roman" w:hAnsi="Arial" w:cs="Arial"/>
          <w:sz w:val="24"/>
          <w:szCs w:val="24"/>
          <w:lang w:eastAsia="en-AU"/>
        </w:rPr>
        <w:t xml:space="preserve">site compatibility application 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>is compatible with the surrounding land uses only if it satisfies certain requirements specified in Schedule 2 of this certificate.</w:t>
      </w:r>
    </w:p>
    <w:p w14:paraId="3EECD052" w14:textId="77777777" w:rsidR="007E0F59" w:rsidRDefault="007E0F59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1E00BEB8" w14:textId="77777777" w:rsidR="003C2F12" w:rsidRDefault="003C2F12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1DA16606" w14:textId="77777777" w:rsidR="003C2F12" w:rsidRPr="00256180" w:rsidRDefault="003C2F12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53D3AB1A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7A57E3C0" w14:textId="77777777" w:rsidR="007E0F59" w:rsidRDefault="007E0F59" w:rsidP="007E0F59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n-AU"/>
        </w:rPr>
        <w:t>Name</w:t>
      </w:r>
    </w:p>
    <w:p w14:paraId="18C93EC1" w14:textId="77777777" w:rsidR="007E0F59" w:rsidRPr="00434432" w:rsidRDefault="007E0F59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434432">
        <w:rPr>
          <w:rFonts w:ascii="Arial" w:eastAsia="Times New Roman" w:hAnsi="Arial" w:cs="Arial"/>
          <w:b/>
          <w:sz w:val="24"/>
          <w:szCs w:val="24"/>
          <w:lang w:eastAsia="en-AU"/>
        </w:rPr>
        <w:t>Chair</w:t>
      </w:r>
    </w:p>
    <w:p w14:paraId="7B792B48" w14:textId="77777777" w:rsidR="007E0F59" w:rsidRPr="00D56003" w:rsidRDefault="00D56003" w:rsidP="007E0F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D56003">
        <w:rPr>
          <w:rFonts w:ascii="Arial" w:eastAsia="Times New Roman" w:hAnsi="Arial" w:cs="Arial"/>
          <w:b/>
          <w:sz w:val="24"/>
          <w:szCs w:val="24"/>
          <w:lang w:eastAsia="en-AU"/>
        </w:rPr>
        <w:t>Hunter and Central Coast</w:t>
      </w:r>
      <w:r w:rsidR="007E0F59" w:rsidRPr="00D56003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Planning Panel</w:t>
      </w:r>
    </w:p>
    <w:p w14:paraId="727E59B2" w14:textId="77777777" w:rsidR="007E0F59" w:rsidRPr="007A7D7B" w:rsidRDefault="007E0F59" w:rsidP="007E0F59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AU"/>
        </w:rPr>
      </w:pPr>
    </w:p>
    <w:p w14:paraId="7443FB45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F0B7EC6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sz w:val="24"/>
          <w:szCs w:val="24"/>
          <w:lang w:eastAsia="en-AU"/>
        </w:rPr>
        <w:t>Date certificate issued: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434432">
        <w:rPr>
          <w:rFonts w:ascii="Arial" w:eastAsia="Times New Roman" w:hAnsi="Arial" w:cs="Arial"/>
          <w:b/>
          <w:color w:val="FF0000"/>
          <w:sz w:val="24"/>
          <w:szCs w:val="24"/>
          <w:lang w:eastAsia="en-AU"/>
        </w:rPr>
        <w:t>Date</w:t>
      </w:r>
    </w:p>
    <w:p w14:paraId="270B63BF" w14:textId="77777777" w:rsidR="007E0F59" w:rsidRPr="00256180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7AFE6CED" w14:textId="77777777" w:rsidR="007E0F59" w:rsidRDefault="007E0F59" w:rsidP="007E0F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Please note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: This certificate will remain current for 24 months from the date of this certificate (clause 25(9)). </w:t>
      </w:r>
    </w:p>
    <w:p w14:paraId="0DA5B870" w14:textId="77777777" w:rsidR="00580CBF" w:rsidRPr="00580CBF" w:rsidRDefault="00580CBF" w:rsidP="00580CBF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29A14960" w14:textId="77777777" w:rsidR="00580CBF" w:rsidRPr="00580CBF" w:rsidRDefault="00580CBF" w:rsidP="00580CBF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</w:p>
    <w:p w14:paraId="2B88B38E" w14:textId="77777777" w:rsidR="00580CBF" w:rsidRPr="00256180" w:rsidRDefault="00580CBF" w:rsidP="00580C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SCHEDULE 1</w:t>
      </w:r>
    </w:p>
    <w:p w14:paraId="365D1399" w14:textId="77777777" w:rsidR="005C69F4" w:rsidRPr="00256180" w:rsidRDefault="005C69F4" w:rsidP="00580C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2BC59339" w14:textId="77777777" w:rsidR="00580CBF" w:rsidRPr="00D56003" w:rsidRDefault="00580CBF" w:rsidP="00580CB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val="en-US" w:eastAsia="en-AU"/>
        </w:rPr>
        <w:t>Site description</w:t>
      </w:r>
      <w:r w:rsidRPr="00D56003">
        <w:rPr>
          <w:rFonts w:ascii="Arial" w:eastAsia="Times New Roman" w:hAnsi="Arial" w:cs="Arial"/>
          <w:b/>
          <w:sz w:val="24"/>
          <w:szCs w:val="24"/>
          <w:lang w:val="en-US" w:eastAsia="en-AU"/>
        </w:rPr>
        <w:t>:</w:t>
      </w:r>
      <w:r w:rsidRPr="00D56003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D56003" w:rsidRPr="00D56003">
        <w:rPr>
          <w:rFonts w:ascii="Arial" w:eastAsia="Times New Roman" w:hAnsi="Arial" w:cs="Arial"/>
          <w:sz w:val="24"/>
          <w:szCs w:val="24"/>
          <w:lang w:val="en-US" w:eastAsia="en-AU"/>
        </w:rPr>
        <w:t xml:space="preserve">Lot </w:t>
      </w:r>
      <w:r w:rsidR="00D56003">
        <w:rPr>
          <w:rFonts w:ascii="Arial" w:eastAsia="Times New Roman" w:hAnsi="Arial" w:cs="Arial"/>
          <w:sz w:val="24"/>
          <w:szCs w:val="24"/>
          <w:lang w:val="en-US" w:eastAsia="en-AU"/>
        </w:rPr>
        <w:t>100 DP 1084939, 32 Industrial Road, Mayfield</w:t>
      </w:r>
      <w:r w:rsidR="00C022A7">
        <w:rPr>
          <w:rFonts w:ascii="Arial" w:eastAsia="Times New Roman" w:hAnsi="Arial" w:cs="Arial"/>
          <w:sz w:val="24"/>
          <w:szCs w:val="24"/>
          <w:lang w:val="en-US" w:eastAsia="en-AU"/>
        </w:rPr>
        <w:t>.</w:t>
      </w:r>
    </w:p>
    <w:p w14:paraId="55ADC5DA" w14:textId="77777777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068C155D" w14:textId="4A60D091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Project description: </w:t>
      </w:r>
      <w:r w:rsidR="00D56003" w:rsidRPr="00D56003">
        <w:rPr>
          <w:rFonts w:ascii="Arial" w:eastAsia="Times New Roman" w:hAnsi="Arial" w:cs="Arial"/>
          <w:sz w:val="24"/>
          <w:szCs w:val="24"/>
          <w:lang w:eastAsia="en-AU"/>
        </w:rPr>
        <w:t>176 seniors self-care residential units</w:t>
      </w:r>
      <w:r w:rsidR="00C022A7">
        <w:rPr>
          <w:rFonts w:ascii="Arial" w:eastAsia="Times New Roman" w:hAnsi="Arial" w:cs="Arial"/>
          <w:sz w:val="24"/>
          <w:szCs w:val="24"/>
          <w:lang w:eastAsia="en-AU"/>
        </w:rPr>
        <w:t xml:space="preserve">, in five </w:t>
      </w:r>
      <w:r w:rsidR="002C64B8">
        <w:rPr>
          <w:rFonts w:ascii="Arial" w:eastAsia="Times New Roman" w:hAnsi="Arial" w:cs="Arial"/>
          <w:sz w:val="24"/>
          <w:szCs w:val="24"/>
          <w:lang w:eastAsia="en-AU"/>
        </w:rPr>
        <w:t>buildings</w:t>
      </w:r>
      <w:r w:rsidR="00C022A7">
        <w:rPr>
          <w:rFonts w:ascii="Arial" w:eastAsia="Times New Roman" w:hAnsi="Arial" w:cs="Arial"/>
          <w:sz w:val="24"/>
          <w:szCs w:val="24"/>
          <w:lang w:eastAsia="en-AU"/>
        </w:rPr>
        <w:t xml:space="preserve"> with basement car parking for residents and associated community and private open space.</w:t>
      </w:r>
    </w:p>
    <w:p w14:paraId="471C4A1B" w14:textId="77777777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2353C5ED" w14:textId="77777777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Application made by:</w:t>
      </w:r>
      <w:r w:rsidRPr="0025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proofErr w:type="spellStart"/>
      <w:r w:rsidR="00C022A7">
        <w:rPr>
          <w:rFonts w:ascii="Arial" w:eastAsia="Times New Roman" w:hAnsi="Arial" w:cs="Arial"/>
          <w:sz w:val="24"/>
          <w:szCs w:val="24"/>
          <w:lang w:eastAsia="en-AU"/>
        </w:rPr>
        <w:t>CityPlan</w:t>
      </w:r>
      <w:proofErr w:type="spellEnd"/>
      <w:r w:rsidR="00C022A7">
        <w:rPr>
          <w:rFonts w:ascii="Arial" w:eastAsia="Times New Roman" w:hAnsi="Arial" w:cs="Arial"/>
          <w:sz w:val="24"/>
          <w:szCs w:val="24"/>
          <w:lang w:eastAsia="en-AU"/>
        </w:rPr>
        <w:t xml:space="preserve"> Strategy &amp; Development P/L</w:t>
      </w:r>
    </w:p>
    <w:p w14:paraId="5FDCDFF3" w14:textId="77777777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378858BA" w14:textId="77777777" w:rsidR="00580CBF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45061EBD" w14:textId="77777777" w:rsidR="007E0F59" w:rsidRPr="00256180" w:rsidRDefault="007E0F59" w:rsidP="007E0F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lastRenderedPageBreak/>
        <w:t>SCHEDULE 2</w:t>
      </w:r>
    </w:p>
    <w:p w14:paraId="16D6083D" w14:textId="77777777" w:rsidR="007E0F59" w:rsidRPr="00256180" w:rsidRDefault="007E0F59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2C06BBE4" w14:textId="77777777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256180">
        <w:rPr>
          <w:rFonts w:ascii="Arial" w:eastAsia="Times New Roman" w:hAnsi="Arial" w:cs="Arial"/>
          <w:b/>
          <w:sz w:val="24"/>
          <w:szCs w:val="24"/>
          <w:lang w:eastAsia="en-AU"/>
        </w:rPr>
        <w:t>Requirements imposed on determination:</w:t>
      </w:r>
    </w:p>
    <w:p w14:paraId="1962E85B" w14:textId="77777777" w:rsidR="00580CBF" w:rsidRPr="00256180" w:rsidRDefault="00580CBF" w:rsidP="00580C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34540A6" w14:textId="7921EF80" w:rsidR="002C64B8" w:rsidRPr="008D618C" w:rsidRDefault="0095540E" w:rsidP="002C64B8">
      <w:pPr>
        <w:numPr>
          <w:ilvl w:val="0"/>
          <w:numId w:val="3"/>
        </w:numPr>
        <w:tabs>
          <w:tab w:val="left" w:pos="3630"/>
        </w:tabs>
        <w:spacing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>a</w:t>
      </w:r>
      <w:r w:rsidR="002C64B8" w:rsidRPr="008D618C">
        <w:rPr>
          <w:rFonts w:ascii="Arial" w:eastAsia="Times New Roman" w:hAnsi="Arial" w:cs="Times New Roman"/>
          <w:sz w:val="24"/>
          <w:szCs w:val="24"/>
          <w:lang w:eastAsia="en-AU"/>
        </w:rPr>
        <w:t xml:space="preserve">ddress in more detail at the development application </w:t>
      </w:r>
      <w:proofErr w:type="gramStart"/>
      <w:r w:rsidR="002C64B8" w:rsidRPr="008D618C">
        <w:rPr>
          <w:rFonts w:ascii="Arial" w:eastAsia="Times New Roman" w:hAnsi="Arial" w:cs="Times New Roman"/>
          <w:sz w:val="24"/>
          <w:szCs w:val="24"/>
          <w:lang w:eastAsia="en-AU"/>
        </w:rPr>
        <w:t>stage;</w:t>
      </w:r>
      <w:proofErr w:type="gramEnd"/>
    </w:p>
    <w:p w14:paraId="4771B44F" w14:textId="77777777" w:rsidR="00A3534C" w:rsidRDefault="00A3534C" w:rsidP="00A3534C">
      <w:pPr>
        <w:numPr>
          <w:ilvl w:val="1"/>
          <w:numId w:val="4"/>
        </w:numPr>
        <w:tabs>
          <w:tab w:val="left" w:pos="363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frequency and destinations of the proposed community bus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n-AU"/>
        </w:rPr>
        <w:t>service;</w:t>
      </w:r>
      <w:proofErr w:type="gramEnd"/>
    </w:p>
    <w:p w14:paraId="701F18E2" w14:textId="7ADBBA72" w:rsidR="00A3534C" w:rsidRPr="008D618C" w:rsidRDefault="00A3534C" w:rsidP="00A3534C">
      <w:pPr>
        <w:numPr>
          <w:ilvl w:val="1"/>
          <w:numId w:val="4"/>
        </w:numPr>
        <w:tabs>
          <w:tab w:val="left" w:pos="363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overshadowing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>, solar access</w:t>
      </w: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 xml:space="preserve"> and visual </w:t>
      </w:r>
      <w:proofErr w:type="gramStart"/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impacts;</w:t>
      </w:r>
      <w:proofErr w:type="gramEnd"/>
    </w:p>
    <w:p w14:paraId="740A7C4D" w14:textId="77777777" w:rsidR="00A3534C" w:rsidRPr="008D618C" w:rsidRDefault="00A3534C" w:rsidP="00A3534C">
      <w:pPr>
        <w:numPr>
          <w:ilvl w:val="1"/>
          <w:numId w:val="4"/>
        </w:numPr>
        <w:tabs>
          <w:tab w:val="left" w:pos="363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impact of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 the</w:t>
      </w: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 xml:space="preserve"> loss of two fig trees 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>to provide</w:t>
      </w: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 xml:space="preserve"> access and the on-going management and replacement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 </w:t>
      </w: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of the mature fig trees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 over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n-AU"/>
        </w:rPr>
        <w:t>time</w:t>
      </w: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;</w:t>
      </w:r>
      <w:proofErr w:type="gramEnd"/>
    </w:p>
    <w:p w14:paraId="514F8CE2" w14:textId="77777777" w:rsidR="00A3534C" w:rsidRPr="008D618C" w:rsidRDefault="00A3534C" w:rsidP="00A3534C">
      <w:pPr>
        <w:numPr>
          <w:ilvl w:val="1"/>
          <w:numId w:val="4"/>
        </w:numPr>
        <w:tabs>
          <w:tab w:val="left" w:pos="363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local </w:t>
      </w: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flooding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 and design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n-AU"/>
        </w:rPr>
        <w:t>responses</w:t>
      </w: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;</w:t>
      </w:r>
      <w:proofErr w:type="gramEnd"/>
    </w:p>
    <w:p w14:paraId="73DC9E21" w14:textId="77777777" w:rsidR="00A3534C" w:rsidRPr="008D618C" w:rsidRDefault="00A3534C" w:rsidP="00A3534C">
      <w:pPr>
        <w:numPr>
          <w:ilvl w:val="1"/>
          <w:numId w:val="4"/>
        </w:numPr>
        <w:tabs>
          <w:tab w:val="left" w:pos="363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 xml:space="preserve">potential contamination of the site and </w:t>
      </w:r>
      <w:proofErr w:type="gramStart"/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>amelioration;</w:t>
      </w:r>
      <w:proofErr w:type="gramEnd"/>
      <w:r w:rsidRPr="008D618C">
        <w:rPr>
          <w:rFonts w:ascii="Arial" w:eastAsia="Times New Roman" w:hAnsi="Arial" w:cs="Times New Roman"/>
          <w:sz w:val="24"/>
          <w:szCs w:val="24"/>
          <w:lang w:eastAsia="en-AU"/>
        </w:rPr>
        <w:t xml:space="preserve"> </w:t>
      </w:r>
    </w:p>
    <w:p w14:paraId="71AB44A2" w14:textId="77777777" w:rsidR="00A3534C" w:rsidRDefault="00A3534C" w:rsidP="00A3534C">
      <w:pPr>
        <w:numPr>
          <w:ilvl w:val="1"/>
          <w:numId w:val="4"/>
        </w:numPr>
        <w:tabs>
          <w:tab w:val="left" w:pos="363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>visual analysis from Hinkler and William Streets and impacts of proposed tree removals; and</w:t>
      </w:r>
    </w:p>
    <w:p w14:paraId="5274E360" w14:textId="0D95F11D" w:rsidR="00A3534C" w:rsidRPr="00E1107D" w:rsidRDefault="00A3534C" w:rsidP="00A3534C">
      <w:pPr>
        <w:numPr>
          <w:ilvl w:val="1"/>
          <w:numId w:val="4"/>
        </w:numPr>
        <w:tabs>
          <w:tab w:val="left" w:pos="363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the then </w:t>
      </w:r>
      <w:r w:rsidRPr="00E1107D">
        <w:rPr>
          <w:rFonts w:ascii="Arial" w:eastAsia="Times New Roman" w:hAnsi="Arial" w:cs="Times New Roman"/>
          <w:sz w:val="24"/>
          <w:szCs w:val="24"/>
          <w:lang w:eastAsia="en-AU"/>
        </w:rPr>
        <w:t>RMS traffic and access requirements</w:t>
      </w: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 for access to the site</w:t>
      </w:r>
      <w:r w:rsidRPr="00E1107D">
        <w:rPr>
          <w:rFonts w:ascii="Arial" w:eastAsia="Times New Roman" w:hAnsi="Arial" w:cs="Times New Roman"/>
          <w:sz w:val="24"/>
          <w:szCs w:val="24"/>
          <w:lang w:eastAsia="en-AU"/>
        </w:rPr>
        <w:t xml:space="preserve"> in consultation with City of Newcastle Council including measures to manage any increased local traffic impacts.</w:t>
      </w:r>
    </w:p>
    <w:p w14:paraId="68F2D8BD" w14:textId="77777777" w:rsidR="00A3534C" w:rsidRPr="008D618C" w:rsidRDefault="00A3534C" w:rsidP="00A3534C">
      <w:pPr>
        <w:tabs>
          <w:tab w:val="left" w:pos="3630"/>
        </w:tabs>
        <w:spacing w:after="12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</w:p>
    <w:p w14:paraId="1FA4B48E" w14:textId="5A381557" w:rsidR="006807A2" w:rsidRPr="006807A2" w:rsidRDefault="006807A2" w:rsidP="002C64B8">
      <w:pPr>
        <w:tabs>
          <w:tab w:val="left" w:pos="3630"/>
        </w:tabs>
        <w:spacing w:after="12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AU"/>
        </w:rPr>
      </w:pPr>
    </w:p>
    <w:sectPr w:rsidR="006807A2" w:rsidRPr="006807A2" w:rsidSect="00422DA1">
      <w:headerReference w:type="default" r:id="rId7"/>
      <w:headerReference w:type="first" r:id="rId8"/>
      <w:footerReference w:type="first" r:id="rId9"/>
      <w:pgSz w:w="11906" w:h="16838" w:code="9"/>
      <w:pgMar w:top="1418" w:right="1418" w:bottom="993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85B67" w14:textId="77777777" w:rsidR="0038106D" w:rsidRDefault="0038106D" w:rsidP="00580CBF">
      <w:pPr>
        <w:spacing w:after="0" w:line="240" w:lineRule="auto"/>
      </w:pPr>
      <w:r>
        <w:separator/>
      </w:r>
    </w:p>
  </w:endnote>
  <w:endnote w:type="continuationSeparator" w:id="0">
    <w:p w14:paraId="23E58021" w14:textId="77777777" w:rsidR="0038106D" w:rsidRDefault="0038106D" w:rsidP="0058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D7D77" w14:textId="77777777" w:rsidR="008D3E82" w:rsidRDefault="008D3E82" w:rsidP="008D3E82">
    <w:pPr>
      <w:pStyle w:val="Footer"/>
      <w:tabs>
        <w:tab w:val="left" w:pos="4335"/>
      </w:tabs>
      <w:ind w:right="-6"/>
      <w:rPr>
        <w:rFonts w:cs="Arial"/>
        <w:b/>
        <w:color w:val="44546A" w:themeColor="text2"/>
        <w:szCs w:val="18"/>
      </w:rPr>
    </w:pPr>
    <w:r>
      <w:rPr>
        <w:rFonts w:cs="Arial"/>
        <w:b/>
        <w:color w:val="44546A" w:themeColor="text2"/>
        <w:szCs w:val="18"/>
      </w:rPr>
      <w:t>Planning</w:t>
    </w:r>
    <w:r w:rsidRPr="00B71421">
      <w:rPr>
        <w:rFonts w:cs="Arial"/>
        <w:b/>
        <w:color w:val="44546A" w:themeColor="text2"/>
        <w:szCs w:val="18"/>
      </w:rPr>
      <w:t xml:space="preserve"> Panels Secretariat  </w:t>
    </w:r>
  </w:p>
  <w:p w14:paraId="33A2E7BE" w14:textId="77777777" w:rsidR="00934171" w:rsidRPr="008D3E82" w:rsidRDefault="008D3E82" w:rsidP="008D3E82">
    <w:pPr>
      <w:tabs>
        <w:tab w:val="left" w:pos="4335"/>
        <w:tab w:val="center" w:pos="4513"/>
        <w:tab w:val="right" w:pos="9026"/>
      </w:tabs>
      <w:spacing w:after="0" w:line="240" w:lineRule="auto"/>
      <w:ind w:right="-6"/>
      <w:rPr>
        <w:rFonts w:ascii="Calibri Light" w:eastAsia="Calibri" w:hAnsi="Calibri Light" w:cs="Calibri"/>
        <w:color w:val="44546A"/>
        <w:spacing w:val="-2"/>
        <w:kern w:val="15"/>
        <w:sz w:val="16"/>
        <w:szCs w:val="16"/>
      </w:rPr>
    </w:pPr>
    <w:r>
      <w:rPr>
        <w:rFonts w:ascii="Calibri Light" w:eastAsia="Calibri" w:hAnsi="Calibri Light" w:cs="Calibri"/>
        <w:color w:val="44546A"/>
        <w:kern w:val="15"/>
        <w:sz w:val="16"/>
        <w:szCs w:val="16"/>
      </w:rPr>
      <w:t>320 Pitt Street Sydney</w:t>
    </w:r>
    <w:r w:rsidRPr="00E13078">
      <w:rPr>
        <w:rFonts w:ascii="Calibri Light" w:eastAsia="Calibri" w:hAnsi="Calibri Light" w:cs="Calibri"/>
        <w:color w:val="44546A"/>
        <w:kern w:val="15"/>
        <w:sz w:val="16"/>
        <w:szCs w:val="16"/>
      </w:rPr>
      <w:t xml:space="preserve"> | GPO Box 39 Sydney NSW </w:t>
    </w:r>
    <w:r>
      <w:rPr>
        <w:rFonts w:ascii="Calibri Light" w:eastAsia="Calibri" w:hAnsi="Calibri Light" w:cs="Calibri"/>
        <w:color w:val="44546A"/>
        <w:kern w:val="15"/>
        <w:sz w:val="16"/>
        <w:szCs w:val="16"/>
      </w:rPr>
      <w:t>2001 | T 02 8217 2060 | www.planningpanels</w:t>
    </w:r>
    <w:r w:rsidRPr="00E13078">
      <w:rPr>
        <w:rFonts w:ascii="Calibri Light" w:eastAsia="Calibri" w:hAnsi="Calibri Light" w:cs="Calibri"/>
        <w:color w:val="44546A"/>
        <w:kern w:val="15"/>
        <w:sz w:val="16"/>
        <w:szCs w:val="16"/>
      </w:rPr>
      <w:t>.nsw.gov.au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19FA4" w14:textId="77777777" w:rsidR="0038106D" w:rsidRDefault="0038106D" w:rsidP="00580CBF">
      <w:pPr>
        <w:spacing w:after="0" w:line="240" w:lineRule="auto"/>
      </w:pPr>
      <w:r>
        <w:separator/>
      </w:r>
    </w:p>
  </w:footnote>
  <w:footnote w:type="continuationSeparator" w:id="0">
    <w:p w14:paraId="7332BC93" w14:textId="77777777" w:rsidR="0038106D" w:rsidRDefault="0038106D" w:rsidP="0058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3DF1B" w14:textId="77777777" w:rsidR="007B5404" w:rsidRDefault="00A3534C" w:rsidP="00986FB4">
    <w:pPr>
      <w:pStyle w:val="Header"/>
      <w:ind w:left="-284"/>
    </w:pPr>
  </w:p>
  <w:p w14:paraId="5302DBAF" w14:textId="77777777" w:rsidR="005C69F4" w:rsidRDefault="005C69F4" w:rsidP="00820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4361F" w14:textId="77777777" w:rsidR="007B5404" w:rsidRDefault="00422DA1" w:rsidP="005E4A43">
    <w:pPr>
      <w:ind w:left="-284"/>
    </w:pPr>
    <w:r>
      <w:rPr>
        <w:noProof/>
      </w:rPr>
      <w:drawing>
        <wp:inline distT="0" distB="0" distL="0" distR="0" wp14:anchorId="22BAB12B" wp14:editId="6F2B9263">
          <wp:extent cx="1980822" cy="9619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ning pane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418" cy="1010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670ED"/>
    <w:multiLevelType w:val="hybridMultilevel"/>
    <w:tmpl w:val="F0D48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5C21"/>
    <w:multiLevelType w:val="hybridMultilevel"/>
    <w:tmpl w:val="462676C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90751"/>
    <w:multiLevelType w:val="hybridMultilevel"/>
    <w:tmpl w:val="2BE2042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204CD"/>
    <w:multiLevelType w:val="hybridMultilevel"/>
    <w:tmpl w:val="AC361F54"/>
    <w:lvl w:ilvl="0" w:tplc="6DBC29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38A3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24624B54">
      <w:start w:val="1"/>
      <w:numFmt w:val="lowerRoman"/>
      <w:lvlText w:val="(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BF"/>
    <w:rsid w:val="00034F74"/>
    <w:rsid w:val="001D3A9C"/>
    <w:rsid w:val="00256180"/>
    <w:rsid w:val="002C64B8"/>
    <w:rsid w:val="00331C3D"/>
    <w:rsid w:val="0038106D"/>
    <w:rsid w:val="003C2F12"/>
    <w:rsid w:val="003C61AA"/>
    <w:rsid w:val="003E480A"/>
    <w:rsid w:val="00422DA1"/>
    <w:rsid w:val="004620F2"/>
    <w:rsid w:val="004B6C17"/>
    <w:rsid w:val="00580CBF"/>
    <w:rsid w:val="005C69F4"/>
    <w:rsid w:val="005E4A43"/>
    <w:rsid w:val="006807A2"/>
    <w:rsid w:val="006B4447"/>
    <w:rsid w:val="0078433C"/>
    <w:rsid w:val="007E0F59"/>
    <w:rsid w:val="00800B4F"/>
    <w:rsid w:val="008118EA"/>
    <w:rsid w:val="008D3E82"/>
    <w:rsid w:val="008E2EA1"/>
    <w:rsid w:val="009201A5"/>
    <w:rsid w:val="009429EE"/>
    <w:rsid w:val="0095540E"/>
    <w:rsid w:val="00986FB4"/>
    <w:rsid w:val="00A07364"/>
    <w:rsid w:val="00A3534C"/>
    <w:rsid w:val="00C022A7"/>
    <w:rsid w:val="00C74300"/>
    <w:rsid w:val="00D56003"/>
    <w:rsid w:val="00DF0132"/>
    <w:rsid w:val="00E152DA"/>
    <w:rsid w:val="00F37B2E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DE73"/>
  <w15:chartTrackingRefBased/>
  <w15:docId w15:val="{83A2C934-E7AF-4D0C-B6B7-5D7DEA11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0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CBF"/>
  </w:style>
  <w:style w:type="paragraph" w:styleId="Header">
    <w:name w:val="header"/>
    <w:basedOn w:val="Normal"/>
    <w:link w:val="HeaderChar"/>
    <w:uiPriority w:val="99"/>
    <w:unhideWhenUsed/>
    <w:rsid w:val="00580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CBF"/>
  </w:style>
  <w:style w:type="character" w:styleId="Hyperlink">
    <w:name w:val="Hyperlink"/>
    <w:basedOn w:val="DefaultParagraphFont"/>
    <w:uiPriority w:val="99"/>
    <w:unhideWhenUsed/>
    <w:rsid w:val="004B6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Garnett</dc:creator>
  <cp:keywords/>
  <dc:description/>
  <cp:lastModifiedBy>Daniel Simpkins</cp:lastModifiedBy>
  <cp:revision>22</cp:revision>
  <dcterms:created xsi:type="dcterms:W3CDTF">2017-08-28T00:55:00Z</dcterms:created>
  <dcterms:modified xsi:type="dcterms:W3CDTF">2021-09-14T08:52:00Z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A3864466</vt:lpwstr>
  </property>
  <property fmtid="{D5CDD505-2E9C-101B-9397-08002B2CF9AE}" pid="4" name="Objective-Title">
    <vt:lpwstr>Attachment C - Site Compatibility Certificate Lot 2 Beach Street Bonny Hills</vt:lpwstr>
  </property>
  <property fmtid="{D5CDD505-2E9C-101B-9397-08002B2CF9AE}" pid="5" name="Objective-Comment">
    <vt:lpwstr/>
  </property>
  <property fmtid="{D5CDD505-2E9C-101B-9397-08002B2CF9AE}" pid="6" name="Objective-CreationStamp">
    <vt:filetime>2017-07-27T01:42:14Z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2017-08-07T23:31:22Z</vt:filetime>
  </property>
  <property fmtid="{D5CDD505-2E9C-101B-9397-08002B2CF9AE}" pid="11" name="Objective-Owner">
    <vt:lpwstr>Paul Garnett</vt:lpwstr>
  </property>
  <property fmtid="{D5CDD505-2E9C-101B-9397-08002B2CF9AE}" pid="12" name="Objective-Path">
    <vt:lpwstr>Objective Global Folder:1. Planning &amp; Environment (DP&amp;E):1. Planning &amp; Environment File Plan (DP&amp;E):MINISTERIAL AND PARLIAMENTARY RELATIONS:WORKFLOW - MINISTERIAL &amp; DIRECTOR GENERAL'S CORRESPONDENCE:Nothern (DP&amp;E):Northern (Complete):King &amp; Campbell/25-07</vt:lpwstr>
  </property>
  <property fmtid="{D5CDD505-2E9C-101B-9397-08002B2CF9AE}" pid="13" name="Objective-Parent">
    <vt:lpwstr>DoP Working Area (King &amp; Campbell/25-07-2017/Site Compatibility Certificate - Seniors Housing - Lot 2 DP 1091253 Beach Street Bonny Hills/)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